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numPr>
          <w:numId w:val="0"/>
        </w:numPr>
        <w:rPr>
          <w:rFonts w:hint="eastAsia" w:ascii="幼圆" w:hAnsi="幼圆" w:eastAsia="幼圆" w:cs="幼圆"/>
          <w:color w:val="C00000"/>
          <w:sz w:val="28"/>
          <w:szCs w:val="36"/>
          <w:lang w:val="en-US" w:eastAsia="zh-CN"/>
        </w:rPr>
      </w:pPr>
      <w:r>
        <w:rPr>
          <w:rFonts w:hint="eastAsia" w:ascii="幼圆" w:hAnsi="幼圆" w:eastAsia="幼圆" w:cs="幼圆"/>
          <w:color w:val="C00000"/>
          <w:sz w:val="28"/>
          <w:szCs w:val="36"/>
          <w:lang w:val="en-US" w:eastAsia="zh-CN"/>
        </w:rPr>
        <w:t>法国海外省和领地（DROM-CTOM）</w:t>
      </w:r>
    </w:p>
    <w:p>
      <w:pPr>
        <w:numPr>
          <w:numId w:val="0"/>
        </w:numPr>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t>法国拥有几个欧洲大陆以外的自治区，它们有着不同的法律地位，但都属于法国的领土：</w:t>
      </w:r>
    </w:p>
    <w:p>
      <w:pPr>
        <w:numPr>
          <w:numId w:val="0"/>
        </w:numPr>
        <w:rPr>
          <w:rFonts w:hint="eastAsia" w:ascii="幼圆" w:hAnsi="幼圆" w:eastAsia="幼圆" w:cs="幼圆"/>
          <w:sz w:val="21"/>
          <w:szCs w:val="24"/>
          <w:lang w:val="en-US" w:eastAsia="zh-CN"/>
        </w:rPr>
      </w:pPr>
    </w:p>
    <w:p>
      <w:pPr>
        <w:numPr>
          <w:numId w:val="0"/>
        </w:numPr>
        <w:spacing w:line="360" w:lineRule="auto"/>
        <w:rPr>
          <w:rFonts w:hint="eastAsia" w:ascii="幼圆" w:hAnsi="幼圆" w:eastAsia="幼圆" w:cs="幼圆"/>
          <w:sz w:val="21"/>
          <w:szCs w:val="24"/>
          <w:lang w:val="en-US" w:eastAsia="zh-CN"/>
        </w:rPr>
      </w:pPr>
      <w:r>
        <w:rPr>
          <w:rFonts w:hint="eastAsia" w:ascii="幼圆" w:hAnsi="幼圆" w:eastAsia="幼圆" w:cs="幼圆"/>
          <w:b/>
          <w:bCs/>
          <w:sz w:val="21"/>
          <w:szCs w:val="24"/>
          <w:lang w:val="en-US" w:eastAsia="zh-CN"/>
        </w:rPr>
        <w:t>法国的海外省（DROM）包括</w:t>
      </w:r>
      <w:r>
        <w:rPr>
          <w:rFonts w:hint="eastAsia" w:ascii="幼圆" w:hAnsi="幼圆" w:eastAsia="幼圆" w:cs="幼圆"/>
          <w:sz w:val="21"/>
          <w:szCs w:val="24"/>
          <w:lang w:val="en-US" w:eastAsia="zh-CN"/>
        </w:rPr>
        <w:t>:瓜特罗普岛、圭亚那省、马提尼克岛、马约特**、留尼汪岛。</w:t>
      </w:r>
    </w:p>
    <w:p>
      <w:pPr>
        <w:numPr>
          <w:numId w:val="0"/>
        </w:numPr>
        <w:spacing w:line="360" w:lineRule="auto"/>
        <w:rPr>
          <w:rFonts w:hint="eastAsia" w:ascii="幼圆" w:hAnsi="幼圆" w:eastAsia="幼圆" w:cs="幼圆"/>
          <w:sz w:val="21"/>
          <w:szCs w:val="24"/>
          <w:lang w:val="en-US" w:eastAsia="zh-CN"/>
        </w:rPr>
      </w:pPr>
      <w:r>
        <w:rPr>
          <w:rFonts w:hint="eastAsia" w:ascii="幼圆" w:hAnsi="幼圆" w:eastAsia="幼圆" w:cs="幼圆"/>
          <w:b/>
          <w:bCs/>
          <w:sz w:val="21"/>
          <w:szCs w:val="24"/>
          <w:lang w:val="en-US" w:eastAsia="zh-CN"/>
        </w:rPr>
        <w:t>法国的海外领地（CTOM）包括</w:t>
      </w:r>
      <w:r>
        <w:rPr>
          <w:rFonts w:hint="eastAsia" w:ascii="幼圆" w:hAnsi="幼圆" w:eastAsia="幼圆" w:cs="幼圆"/>
          <w:sz w:val="21"/>
          <w:szCs w:val="24"/>
          <w:lang w:val="en-US" w:eastAsia="zh-CN"/>
        </w:rPr>
        <w:t>:法属波利尼西亚、瓦利斯群岛和富图纳群岛、新喀里多尼亚、圣马丁岛*、圣巴特勒米岛*以及圣皮埃尔和密克隆群岛*。</w:t>
      </w:r>
    </w:p>
    <w:p>
      <w:pPr>
        <w:numPr>
          <w:numId w:val="0"/>
        </w:numPr>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drawing>
          <wp:inline distT="0" distB="0" distL="114300" distR="114300">
            <wp:extent cx="5272405" cy="2616200"/>
            <wp:effectExtent l="0" t="0" r="4445" b="12700"/>
            <wp:docPr id="5" name="图片 5" descr="dom_tom_map_zh_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om_tom_map_zh_cn"/>
                    <pic:cNvPicPr>
                      <a:picLocks noChangeAspect="1"/>
                    </pic:cNvPicPr>
                  </pic:nvPicPr>
                  <pic:blipFill>
                    <a:blip r:embed="rId4"/>
                    <a:srcRect/>
                    <a:stretch>
                      <a:fillRect/>
                    </a:stretch>
                  </pic:blipFill>
                  <pic:spPr>
                    <a:xfrm>
                      <a:off x="0" y="0"/>
                      <a:ext cx="5272405" cy="2616200"/>
                    </a:xfrm>
                    <a:prstGeom prst="rect">
                      <a:avLst/>
                    </a:prstGeom>
                  </pic:spPr>
                </pic:pic>
              </a:graphicData>
            </a:graphic>
          </wp:inline>
        </w:drawing>
      </w:r>
    </w:p>
    <w:p>
      <w:pPr>
        <w:numPr>
          <w:ilvl w:val="0"/>
          <w:numId w:val="1"/>
        </w:numPr>
        <w:spacing w:line="360" w:lineRule="auto"/>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t>在法国的海外省、海外领地和海外领土集团作90天以下的短期停留所需提供的材料和申请申根签证所需提供的一样。请在距出发日期90天内申请。</w:t>
      </w:r>
    </w:p>
    <w:p>
      <w:pPr>
        <w:numPr>
          <w:ilvl w:val="0"/>
          <w:numId w:val="1"/>
        </w:numPr>
        <w:spacing w:line="360" w:lineRule="auto"/>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t>如果您的申根签证不注明DROM,您将不允许去法国的海外省。如果您打算去法国海外省，请在申请签证时说明。</w:t>
      </w:r>
    </w:p>
    <w:p>
      <w:pPr>
        <w:numPr>
          <w:ilvl w:val="0"/>
          <w:numId w:val="1"/>
        </w:numPr>
        <w:spacing w:line="360" w:lineRule="auto"/>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t>在法国的海外省、海外领地作90天以上的长期停留所需提供的材料和长期参观签证所需提供的一样。注意 : 海外领地(CTOM)长期停留签证的受理时间或许会长达六个月。</w:t>
      </w:r>
    </w:p>
    <w:p>
      <w:pPr>
        <w:widowControl w:val="0"/>
        <w:numPr>
          <w:numId w:val="0"/>
        </w:numPr>
        <w:jc w:val="both"/>
        <w:rPr>
          <w:rFonts w:hint="eastAsia" w:ascii="幼圆" w:hAnsi="幼圆" w:eastAsia="幼圆" w:cs="幼圆"/>
          <w:sz w:val="21"/>
          <w:szCs w:val="24"/>
          <w:lang w:val="en-US" w:eastAsia="zh-CN"/>
        </w:rPr>
      </w:pPr>
    </w:p>
    <w:p>
      <w:pPr>
        <w:numPr>
          <w:numId w:val="0"/>
        </w:numPr>
        <w:rPr>
          <w:rFonts w:hint="eastAsia" w:ascii="幼圆" w:hAnsi="幼圆" w:eastAsia="幼圆" w:cs="幼圆"/>
          <w:sz w:val="21"/>
          <w:szCs w:val="24"/>
          <w:lang w:val="en-US" w:eastAsia="zh-CN"/>
        </w:rPr>
      </w:pPr>
    </w:p>
    <w:p>
      <w:pPr>
        <w:numPr>
          <w:numId w:val="0"/>
        </w:numPr>
        <w:spacing w:line="360" w:lineRule="auto"/>
        <w:rPr>
          <w:rFonts w:hint="eastAsia" w:ascii="幼圆" w:hAnsi="幼圆" w:eastAsia="幼圆" w:cs="幼圆"/>
          <w:b/>
          <w:bCs/>
          <w:sz w:val="21"/>
          <w:szCs w:val="24"/>
          <w:lang w:val="en-US" w:eastAsia="zh-CN"/>
        </w:rPr>
      </w:pPr>
      <w:r>
        <w:rPr>
          <w:rFonts w:hint="eastAsia" w:ascii="幼圆" w:hAnsi="幼圆" w:eastAsia="幼圆" w:cs="幼圆"/>
          <w:b/>
          <w:bCs/>
          <w:sz w:val="21"/>
          <w:szCs w:val="24"/>
          <w:lang w:val="en-US" w:eastAsia="zh-CN"/>
        </w:rPr>
        <w:t>如果您属于以下情况之一则不需要申请法国海外省和海外领地的签证（DROM/CTOM） (但不适用于圣马丁岛和圣巴特勒米岛)</w:t>
      </w:r>
    </w:p>
    <w:p>
      <w:pPr>
        <w:numPr>
          <w:numId w:val="0"/>
        </w:numPr>
        <w:spacing w:line="360" w:lineRule="auto"/>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t>1. 下列国家公民持有</w:t>
      </w:r>
      <w:r>
        <w:rPr>
          <w:rFonts w:hint="eastAsia" w:ascii="幼圆" w:hAnsi="幼圆" w:eastAsia="幼圆" w:cs="幼圆"/>
          <w:b/>
          <w:bCs/>
          <w:sz w:val="21"/>
          <w:szCs w:val="24"/>
          <w:lang w:val="en-US" w:eastAsia="zh-CN"/>
        </w:rPr>
        <w:t>法国6个月至五年多次往返入境申根签证</w:t>
      </w:r>
      <w:r>
        <w:rPr>
          <w:rFonts w:hint="eastAsia" w:ascii="幼圆" w:hAnsi="幼圆" w:eastAsia="幼圆" w:cs="幼圆"/>
          <w:sz w:val="21"/>
          <w:szCs w:val="24"/>
          <w:lang w:val="en-US" w:eastAsia="zh-CN"/>
        </w:rPr>
        <w:t>：南非，巴林，白俄罗斯，</w:t>
      </w:r>
      <w:r>
        <w:rPr>
          <w:rFonts w:hint="eastAsia" w:ascii="幼圆" w:hAnsi="幼圆" w:eastAsia="幼圆" w:cs="幼圆"/>
          <w:b/>
          <w:bCs/>
          <w:color w:val="C00000"/>
          <w:sz w:val="21"/>
          <w:szCs w:val="24"/>
          <w:lang w:val="en-US" w:eastAsia="zh-CN"/>
        </w:rPr>
        <w:t>中国</w:t>
      </w:r>
      <w:r>
        <w:rPr>
          <w:rFonts w:hint="eastAsia" w:ascii="幼圆" w:hAnsi="幼圆" w:eastAsia="幼圆" w:cs="幼圆"/>
          <w:sz w:val="21"/>
          <w:szCs w:val="24"/>
          <w:lang w:val="en-US" w:eastAsia="zh-CN"/>
        </w:rPr>
        <w:t>，阿拉伯联合酋长国，科威特，印度，阿曼，卡塔尔，俄罗斯，乌克兰（适用于DROM/CTOM全部范围）；</w:t>
      </w:r>
    </w:p>
    <w:p>
      <w:pPr>
        <w:numPr>
          <w:numId w:val="0"/>
        </w:numPr>
        <w:spacing w:line="360" w:lineRule="auto"/>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t xml:space="preserve">2. </w:t>
      </w:r>
      <w:r>
        <w:rPr>
          <w:rFonts w:hint="eastAsia" w:ascii="幼圆" w:hAnsi="幼圆" w:eastAsia="幼圆" w:cs="幼圆"/>
          <w:b/>
          <w:bCs/>
          <w:sz w:val="21"/>
          <w:szCs w:val="24"/>
          <w:lang w:val="en-US" w:eastAsia="zh-CN"/>
        </w:rPr>
        <w:t>持有任何一个申根国家签发的长期签证</w:t>
      </w:r>
      <w:r>
        <w:rPr>
          <w:rFonts w:hint="eastAsia" w:ascii="幼圆" w:hAnsi="幼圆" w:eastAsia="幼圆" w:cs="幼圆"/>
          <w:sz w:val="21"/>
          <w:szCs w:val="24"/>
          <w:lang w:val="en-US" w:eastAsia="zh-CN"/>
        </w:rPr>
        <w:t>；</w:t>
      </w:r>
    </w:p>
    <w:p>
      <w:pPr>
        <w:numPr>
          <w:numId w:val="0"/>
        </w:numPr>
        <w:spacing w:line="360" w:lineRule="auto"/>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t>3. 下列持有生物识别护照国家的公民，马其顿（前南斯拉夫），黑山，塞尔维亚（不包括颁发给科索沃居民的塞尔维亚护照。），阿尔巴尼亚和波斯尼亚-黑塞哥维那；</w:t>
      </w:r>
    </w:p>
    <w:p>
      <w:pPr>
        <w:numPr>
          <w:numId w:val="0"/>
        </w:numPr>
        <w:spacing w:line="360" w:lineRule="auto"/>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t>4. 下列国家公民持有官员护照（外交、公务或特殊护照）： 沙特阿拉伯、亚美尼亚、阿塞拜疆、哈萨克斯坦、纳米比亚、泰国</w:t>
      </w:r>
      <w:bookmarkStart w:id="0" w:name="_GoBack"/>
      <w:bookmarkEnd w:id="0"/>
      <w:r>
        <w:rPr>
          <w:rFonts w:hint="eastAsia" w:ascii="幼圆" w:hAnsi="幼圆" w:eastAsia="幼圆" w:cs="幼圆"/>
          <w:sz w:val="21"/>
          <w:szCs w:val="24"/>
          <w:lang w:val="en-US" w:eastAsia="zh-CN"/>
        </w:rPr>
        <w:t>；</w:t>
      </w:r>
    </w:p>
    <w:p>
      <w:pPr>
        <w:numPr>
          <w:numId w:val="0"/>
        </w:numPr>
        <w:spacing w:line="360" w:lineRule="auto"/>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t>5. 台湾和北马里亚纳群岛公民；</w:t>
      </w:r>
    </w:p>
    <w:p>
      <w:pPr>
        <w:numPr>
          <w:numId w:val="0"/>
        </w:numPr>
        <w:spacing w:line="360" w:lineRule="auto"/>
        <w:rPr>
          <w:rFonts w:hint="eastAsia" w:ascii="幼圆" w:hAnsi="幼圆" w:eastAsia="幼圆" w:cs="幼圆"/>
          <w:sz w:val="21"/>
          <w:szCs w:val="24"/>
          <w:lang w:val="en-US" w:eastAsia="zh-CN"/>
        </w:rPr>
      </w:pPr>
      <w:r>
        <w:rPr>
          <w:rFonts w:hint="eastAsia" w:ascii="幼圆" w:hAnsi="幼圆" w:eastAsia="幼圆" w:cs="幼圆"/>
          <w:sz w:val="21"/>
          <w:szCs w:val="24"/>
          <w:lang w:val="en-US" w:eastAsia="zh-CN"/>
        </w:rPr>
        <w:t>6. 持有法国长期居留卡或长期居留签证（包括法国本土、海外省DROM、以及法国海外领地CTOM的圣皮埃尔和密克隆群岛）。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8422148">
    <w:nsid w:val="56552B04"/>
    <w:multiLevelType w:val="singleLevel"/>
    <w:tmpl w:val="56552B04"/>
    <w:lvl w:ilvl="0" w:tentative="1">
      <w:start w:val="1"/>
      <w:numFmt w:val="decimal"/>
      <w:suff w:val="nothing"/>
      <w:lvlText w:val="%1、"/>
      <w:lvlJc w:val="left"/>
    </w:lvl>
  </w:abstractNum>
  <w:num w:numId="1">
    <w:abstractNumId w:val="14484221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F5A10"/>
    <w:rsid w:val="052F5A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2015-11-26T03:06:00Z</dcterms:created>
  <dc:creator>Administrator</dc:creator>
  <cp:lastModifiedBy>Administrator</cp:lastModifiedBy>
  <dcterms:modified xsi:type="dcterms:W3CDTF">2015-11-26T03:17:00Z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